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22A6F" w14:textId="451F7F42" w:rsidR="009F56AA" w:rsidRPr="00D76B64" w:rsidRDefault="00375F93" w:rsidP="006A443A">
      <w:pPr>
        <w:shd w:val="clear" w:color="auto" w:fill="FFFFFF" w:themeFill="background1"/>
        <w:suppressAutoHyphens/>
        <w:ind w:left="6379"/>
        <w:rPr>
          <w:lang w:val="en-GB"/>
        </w:rPr>
      </w:pPr>
      <w:r w:rsidRPr="00D76B64">
        <w:rPr>
          <w:sz w:val="23"/>
          <w:szCs w:val="23"/>
          <w:lang w:val="en-GB"/>
        </w:rPr>
        <w:t>Standard Form of Declaration of Compliance with National Security Requirements, approved by Order No. 1S-233 of the Director of the Public Procurement Office of 29 December 2022</w:t>
      </w:r>
    </w:p>
    <w:p w14:paraId="7B929E8A" w14:textId="77777777" w:rsidR="009F56AA" w:rsidRPr="00D76B64" w:rsidRDefault="009F56AA">
      <w:pPr>
        <w:tabs>
          <w:tab w:val="left" w:pos="5103"/>
        </w:tabs>
        <w:suppressAutoHyphens/>
        <w:textAlignment w:val="baseline"/>
        <w:rPr>
          <w:lang w:val="en-GB"/>
        </w:rPr>
      </w:pPr>
    </w:p>
    <w:p w14:paraId="42D91981" w14:textId="77777777" w:rsidR="009F56AA" w:rsidRPr="006A443A" w:rsidRDefault="009F56AA" w:rsidP="006A443A">
      <w:pPr>
        <w:shd w:val="clear" w:color="auto" w:fill="FFFFFF"/>
        <w:suppressAutoHyphens/>
        <w:rPr>
          <w:bCs/>
          <w:szCs w:val="24"/>
          <w:lang w:val="en-GB"/>
        </w:rPr>
      </w:pPr>
    </w:p>
    <w:p w14:paraId="1DB44FFE" w14:textId="0EC0C688" w:rsidR="009F56AA" w:rsidRPr="00D76B64" w:rsidRDefault="00AD2288">
      <w:pPr>
        <w:shd w:val="clear" w:color="auto" w:fill="FFFFFF"/>
        <w:suppressAutoHyphens/>
        <w:jc w:val="center"/>
        <w:rPr>
          <w:b/>
          <w:sz w:val="20"/>
          <w:lang w:val="en-GB"/>
        </w:rPr>
      </w:pPr>
      <w:r w:rsidRPr="00D76B64">
        <w:rPr>
          <w:b/>
          <w:sz w:val="20"/>
          <w:lang w:val="en-GB"/>
        </w:rPr>
        <w:t>(</w:t>
      </w:r>
      <w:r w:rsidR="00B05946" w:rsidRPr="00B05946">
        <w:rPr>
          <w:b/>
          <w:sz w:val="20"/>
          <w:lang w:val="en-GB"/>
        </w:rPr>
        <w:t>Standard Form for Declaration of Conformity with National Security Requirements</w:t>
      </w:r>
      <w:r w:rsidRPr="00D76B64">
        <w:rPr>
          <w:b/>
          <w:sz w:val="20"/>
          <w:lang w:val="en-GB"/>
        </w:rPr>
        <w:t>)</w:t>
      </w:r>
    </w:p>
    <w:p w14:paraId="45A350EE" w14:textId="77777777" w:rsidR="009C5B48" w:rsidRPr="006A443A" w:rsidRDefault="009C5B48">
      <w:pPr>
        <w:shd w:val="clear" w:color="auto" w:fill="FFFFFF"/>
        <w:suppressAutoHyphens/>
        <w:jc w:val="center"/>
        <w:rPr>
          <w:b/>
          <w:szCs w:val="24"/>
          <w:lang w:val="en-GB"/>
        </w:rPr>
      </w:pPr>
    </w:p>
    <w:p w14:paraId="296D8CDB" w14:textId="77777777" w:rsidR="009F56AA" w:rsidRPr="00975187" w:rsidRDefault="00AD2288" w:rsidP="00975187">
      <w:pPr>
        <w:widowControl w:val="0"/>
        <w:tabs>
          <w:tab w:val="left" w:pos="10348"/>
        </w:tabs>
        <w:suppressAutoHyphens/>
        <w:textAlignment w:val="baseline"/>
        <w:rPr>
          <w:u w:val="single"/>
          <w:lang w:val="en-GB"/>
        </w:rPr>
      </w:pPr>
      <w:r w:rsidRPr="00975187">
        <w:rPr>
          <w:rFonts w:eastAsia="Calibri"/>
          <w:u w:val="single"/>
          <w:lang w:val="en-GB"/>
        </w:rPr>
        <w:tab/>
      </w:r>
    </w:p>
    <w:p w14:paraId="6AC16F45" w14:textId="5A2831EE" w:rsidR="009F56AA" w:rsidRPr="00D76B64" w:rsidRDefault="00AD2288" w:rsidP="005071DB">
      <w:pPr>
        <w:shd w:val="clear" w:color="auto" w:fill="FFFFFF"/>
        <w:suppressAutoHyphens/>
        <w:ind w:right="49"/>
        <w:jc w:val="center"/>
        <w:rPr>
          <w:sz w:val="20"/>
          <w:lang w:val="en-GB"/>
        </w:rPr>
      </w:pPr>
      <w:r w:rsidRPr="00D76B64">
        <w:rPr>
          <w:sz w:val="20"/>
          <w:lang w:val="en-GB"/>
        </w:rPr>
        <w:t>(</w:t>
      </w:r>
      <w:r w:rsidR="00CB4765" w:rsidRPr="00CB4765">
        <w:rPr>
          <w:i/>
          <w:iCs/>
          <w:sz w:val="20"/>
          <w:lang w:val="en-GB"/>
        </w:rPr>
        <w:t>name of supplier</w:t>
      </w:r>
      <w:r w:rsidRPr="00D76B64">
        <w:rPr>
          <w:sz w:val="20"/>
          <w:lang w:val="en-GB"/>
        </w:rPr>
        <w:t>)</w:t>
      </w:r>
    </w:p>
    <w:p w14:paraId="24A883B4" w14:textId="77777777" w:rsidR="006A443A" w:rsidRDefault="006A443A" w:rsidP="005071DB">
      <w:pPr>
        <w:widowControl w:val="0"/>
        <w:tabs>
          <w:tab w:val="right" w:leader="underscore" w:pos="9071"/>
        </w:tabs>
        <w:suppressAutoHyphens/>
        <w:ind w:right="49"/>
        <w:jc w:val="center"/>
        <w:textAlignment w:val="baseline"/>
        <w:rPr>
          <w:rFonts w:eastAsia="Calibri"/>
          <w:lang w:val="en-GB"/>
        </w:rPr>
      </w:pPr>
    </w:p>
    <w:p w14:paraId="19D68F5F" w14:textId="065B1B61" w:rsidR="009F56AA" w:rsidRPr="00975187" w:rsidRDefault="00975187" w:rsidP="00E31AE8">
      <w:pPr>
        <w:widowControl w:val="0"/>
        <w:tabs>
          <w:tab w:val="left" w:pos="2552"/>
          <w:tab w:val="left" w:pos="10348"/>
        </w:tabs>
        <w:suppressAutoHyphens/>
        <w:ind w:right="49"/>
        <w:textAlignment w:val="baseline"/>
        <w:rPr>
          <w:rFonts w:eastAsia="Calibri"/>
          <w:u w:val="single"/>
          <w:lang w:val="en-GB"/>
        </w:rPr>
      </w:pPr>
      <w:r w:rsidRPr="00975187">
        <w:rPr>
          <w:rFonts w:eastAsia="Calibri"/>
          <w:u w:val="single"/>
          <w:lang w:val="en-GB"/>
        </w:rPr>
        <w:tab/>
      </w:r>
      <w:r w:rsidR="00CB4765" w:rsidRPr="00975187">
        <w:rPr>
          <w:rFonts w:eastAsia="Calibri"/>
          <w:u w:val="single"/>
          <w:lang w:val="en-GB"/>
        </w:rPr>
        <w:t>JOINT STOCK COMPANY LIETUVOS PAŠTAS</w:t>
      </w:r>
      <w:r>
        <w:rPr>
          <w:rFonts w:eastAsia="Calibri"/>
          <w:u w:val="single"/>
          <w:lang w:val="en-GB"/>
        </w:rPr>
        <w:tab/>
      </w:r>
    </w:p>
    <w:p w14:paraId="5746F92A" w14:textId="39A5FA04" w:rsidR="009F56AA" w:rsidRPr="00D76B64" w:rsidRDefault="00AD2288" w:rsidP="005071DB">
      <w:pPr>
        <w:suppressAutoHyphens/>
        <w:ind w:right="49"/>
        <w:jc w:val="center"/>
        <w:textAlignment w:val="baseline"/>
        <w:rPr>
          <w:lang w:val="en-GB"/>
        </w:rPr>
      </w:pPr>
      <w:r w:rsidRPr="00D76B64">
        <w:rPr>
          <w:rFonts w:eastAsia="Calibri"/>
          <w:iCs/>
          <w:sz w:val="20"/>
          <w:lang w:val="en-GB"/>
        </w:rPr>
        <w:t>(</w:t>
      </w:r>
      <w:r w:rsidR="00ED3C83" w:rsidRPr="00ED3C83">
        <w:rPr>
          <w:rFonts w:eastAsia="Calibri"/>
          <w:i/>
          <w:sz w:val="20"/>
          <w:lang w:val="en-GB"/>
        </w:rPr>
        <w:t>addressee (name of contracting authority</w:t>
      </w:r>
      <w:r w:rsidR="00EB75DE" w:rsidRPr="00EB75DE">
        <w:rPr>
          <w:i/>
          <w:iCs/>
          <w:color w:val="000000"/>
          <w:sz w:val="20"/>
          <w:lang w:val="en-GB"/>
        </w:rPr>
        <w:t>/entity</w:t>
      </w:r>
      <w:r w:rsidR="00ED3C83" w:rsidRPr="00ED3C83">
        <w:rPr>
          <w:rFonts w:eastAsia="Calibri"/>
          <w:i/>
          <w:sz w:val="20"/>
          <w:lang w:val="en-GB"/>
        </w:rPr>
        <w:t>)</w:t>
      </w:r>
      <w:r w:rsidRPr="00D76B64">
        <w:rPr>
          <w:rFonts w:eastAsia="Calibri"/>
          <w:iCs/>
          <w:sz w:val="20"/>
          <w:lang w:val="en-GB"/>
        </w:rPr>
        <w:t>)</w:t>
      </w:r>
    </w:p>
    <w:p w14:paraId="58D1AF4D" w14:textId="77777777" w:rsidR="009F56AA" w:rsidRPr="006A443A" w:rsidRDefault="009F56AA" w:rsidP="005071DB">
      <w:pPr>
        <w:widowControl w:val="0"/>
        <w:tabs>
          <w:tab w:val="right" w:leader="underscore" w:pos="9071"/>
        </w:tabs>
        <w:suppressAutoHyphens/>
        <w:ind w:right="49"/>
        <w:jc w:val="center"/>
        <w:textAlignment w:val="baseline"/>
        <w:rPr>
          <w:rFonts w:eastAsia="Calibri"/>
          <w:szCs w:val="24"/>
          <w:lang w:val="en-GB"/>
        </w:rPr>
      </w:pPr>
    </w:p>
    <w:p w14:paraId="7F3EFE27" w14:textId="32969608" w:rsidR="009F56AA" w:rsidRPr="00D76B64" w:rsidRDefault="00481B84" w:rsidP="005071DB">
      <w:pPr>
        <w:widowControl w:val="0"/>
        <w:tabs>
          <w:tab w:val="right" w:leader="underscore" w:pos="9071"/>
        </w:tabs>
        <w:suppressAutoHyphens/>
        <w:ind w:right="49"/>
        <w:jc w:val="center"/>
        <w:textAlignment w:val="baseline"/>
        <w:rPr>
          <w:lang w:val="en-GB"/>
        </w:rPr>
      </w:pPr>
      <w:r w:rsidRPr="00481B84">
        <w:rPr>
          <w:rFonts w:eastAsia="Calibri"/>
          <w:b/>
          <w:bCs/>
          <w:lang w:val="en-GB"/>
        </w:rPr>
        <w:t>DECLARATION OF CONFORMITY WITH NATIONAL SECURITY REQUIREMENTS</w:t>
      </w:r>
    </w:p>
    <w:p w14:paraId="2EA90E90" w14:textId="77777777" w:rsidR="009F56AA" w:rsidRPr="006A443A" w:rsidRDefault="009F56AA" w:rsidP="005071DB">
      <w:pPr>
        <w:widowControl w:val="0"/>
        <w:tabs>
          <w:tab w:val="right" w:leader="underscore" w:pos="9071"/>
        </w:tabs>
        <w:suppressAutoHyphens/>
        <w:ind w:right="49"/>
        <w:jc w:val="center"/>
        <w:textAlignment w:val="baseline"/>
        <w:rPr>
          <w:rFonts w:eastAsia="Calibri"/>
          <w:lang w:val="en-GB"/>
        </w:rPr>
      </w:pPr>
    </w:p>
    <w:p w14:paraId="26A06F79" w14:textId="63F2F048" w:rsidR="009F56AA" w:rsidRDefault="001C70C2" w:rsidP="005071DB">
      <w:pPr>
        <w:widowControl w:val="0"/>
        <w:tabs>
          <w:tab w:val="right" w:leader="underscore" w:pos="9071"/>
        </w:tabs>
        <w:suppressAutoHyphens/>
        <w:ind w:right="49"/>
        <w:jc w:val="center"/>
        <w:textAlignment w:val="baseline"/>
        <w:rPr>
          <w:rFonts w:eastAsia="Calibri"/>
          <w:lang w:val="en-GB"/>
        </w:rPr>
      </w:pPr>
      <w:r>
        <w:rPr>
          <w:rFonts w:eastAsia="Calibri"/>
          <w:lang w:val="en-GB"/>
        </w:rPr>
        <w:t>___ _______________ 20___</w:t>
      </w:r>
      <w:r w:rsidR="00AD2288" w:rsidRPr="00D76B64">
        <w:rPr>
          <w:rFonts w:eastAsia="Calibri"/>
          <w:lang w:val="en-GB"/>
        </w:rPr>
        <w:t xml:space="preserve"> N</w:t>
      </w:r>
      <w:r>
        <w:rPr>
          <w:rFonts w:eastAsia="Calibri"/>
          <w:lang w:val="en-GB"/>
        </w:rPr>
        <w:t>o</w:t>
      </w:r>
      <w:r w:rsidR="00AD2288" w:rsidRPr="00D76B64">
        <w:rPr>
          <w:rFonts w:eastAsia="Calibri"/>
          <w:lang w:val="en-GB"/>
        </w:rPr>
        <w:t xml:space="preserve">. </w:t>
      </w:r>
      <w:r>
        <w:rPr>
          <w:rFonts w:eastAsia="Calibri"/>
          <w:lang w:val="en-GB"/>
        </w:rPr>
        <w:t>___</w:t>
      </w:r>
    </w:p>
    <w:p w14:paraId="3020DC47" w14:textId="77777777" w:rsidR="00420037" w:rsidRPr="00D76B64" w:rsidRDefault="00420037" w:rsidP="005071DB">
      <w:pPr>
        <w:widowControl w:val="0"/>
        <w:tabs>
          <w:tab w:val="right" w:leader="underscore" w:pos="9071"/>
        </w:tabs>
        <w:suppressAutoHyphens/>
        <w:ind w:right="49"/>
        <w:jc w:val="center"/>
        <w:textAlignment w:val="baseline"/>
        <w:rPr>
          <w:rFonts w:eastAsia="Calibri"/>
          <w:lang w:val="en-GB"/>
        </w:rPr>
      </w:pPr>
    </w:p>
    <w:p w14:paraId="73E14188" w14:textId="77777777" w:rsidR="009F56AA" w:rsidRPr="00D76B64" w:rsidRDefault="00AD2288">
      <w:pPr>
        <w:widowControl w:val="0"/>
        <w:tabs>
          <w:tab w:val="right" w:leader="underscore" w:pos="9071"/>
        </w:tabs>
        <w:suppressAutoHyphens/>
        <w:jc w:val="center"/>
        <w:textAlignment w:val="baseline"/>
        <w:rPr>
          <w:rFonts w:eastAsia="Calibri"/>
          <w:lang w:val="en-GB"/>
        </w:rPr>
      </w:pPr>
      <w:r w:rsidRPr="00D76B64">
        <w:rPr>
          <w:rFonts w:eastAsia="Calibri"/>
          <w:lang w:val="en-GB"/>
        </w:rPr>
        <w:t>__________________________</w:t>
      </w:r>
    </w:p>
    <w:p w14:paraId="239BF0AD" w14:textId="233B0FBF" w:rsidR="009F56AA" w:rsidRPr="00D76B64" w:rsidRDefault="00AD2288">
      <w:pPr>
        <w:widowControl w:val="0"/>
        <w:tabs>
          <w:tab w:val="right" w:leader="underscore" w:pos="9071"/>
        </w:tabs>
        <w:suppressAutoHyphens/>
        <w:jc w:val="center"/>
        <w:textAlignment w:val="baseline"/>
        <w:rPr>
          <w:lang w:val="en-GB"/>
        </w:rPr>
      </w:pPr>
      <w:r w:rsidRPr="00D76B64">
        <w:rPr>
          <w:rFonts w:eastAsia="Calibri"/>
          <w:i/>
          <w:iCs/>
          <w:sz w:val="20"/>
          <w:lang w:val="en-GB"/>
        </w:rPr>
        <w:t>(</w:t>
      </w:r>
      <w:r w:rsidR="00B53D9D" w:rsidRPr="00B53D9D">
        <w:rPr>
          <w:rFonts w:eastAsia="Calibri"/>
          <w:i/>
          <w:iCs/>
          <w:sz w:val="20"/>
          <w:lang w:val="en-GB"/>
        </w:rPr>
        <w:t>place of conclusion</w:t>
      </w:r>
      <w:r w:rsidRPr="00D76B64">
        <w:rPr>
          <w:rFonts w:eastAsia="Calibri"/>
          <w:i/>
          <w:iCs/>
          <w:sz w:val="20"/>
          <w:lang w:val="en-GB"/>
        </w:rPr>
        <w:t>)</w:t>
      </w:r>
    </w:p>
    <w:p w14:paraId="306CD079" w14:textId="287B6816" w:rsidR="009F56AA" w:rsidRPr="00D76B64" w:rsidRDefault="006A443A" w:rsidP="006A443A">
      <w:pPr>
        <w:tabs>
          <w:tab w:val="left" w:pos="10206"/>
        </w:tabs>
        <w:ind w:firstLine="567"/>
        <w:jc w:val="both"/>
        <w:rPr>
          <w:color w:val="000000"/>
          <w:szCs w:val="24"/>
          <w:lang w:val="en-GB"/>
        </w:rPr>
      </w:pPr>
      <w:r>
        <w:rPr>
          <w:color w:val="000000"/>
          <w:szCs w:val="24"/>
          <w:lang w:val="en-GB"/>
        </w:rPr>
        <w:t>I</w:t>
      </w:r>
      <w:r w:rsidR="00AD2288" w:rsidRPr="00D76B64">
        <w:rPr>
          <w:color w:val="000000"/>
          <w:szCs w:val="24"/>
          <w:lang w:val="en-GB"/>
        </w:rPr>
        <w:t xml:space="preserve">, </w:t>
      </w:r>
      <w:r w:rsidRPr="006A443A">
        <w:rPr>
          <w:color w:val="000000"/>
          <w:szCs w:val="24"/>
          <w:u w:val="single"/>
          <w:lang w:val="en-GB"/>
        </w:rPr>
        <w:tab/>
      </w:r>
      <w:r w:rsidR="00AD2288" w:rsidRPr="00D76B64">
        <w:rPr>
          <w:color w:val="000000"/>
          <w:szCs w:val="24"/>
          <w:lang w:val="en-GB"/>
        </w:rPr>
        <w:t>,</w:t>
      </w:r>
    </w:p>
    <w:p w14:paraId="59869190" w14:textId="37517B54" w:rsidR="009F56AA" w:rsidRPr="00D76B64" w:rsidRDefault="00AD2288" w:rsidP="00555638">
      <w:pPr>
        <w:ind w:left="1701" w:firstLine="2"/>
        <w:jc w:val="both"/>
        <w:rPr>
          <w:color w:val="000000"/>
          <w:sz w:val="20"/>
          <w:lang w:val="en-GB"/>
        </w:rPr>
      </w:pPr>
      <w:r w:rsidRPr="00D76B64">
        <w:rPr>
          <w:i/>
          <w:iCs/>
          <w:color w:val="000000"/>
          <w:sz w:val="20"/>
          <w:lang w:val="en-GB"/>
        </w:rPr>
        <w:t>(</w:t>
      </w:r>
      <w:r w:rsidR="006A443A" w:rsidRPr="006A443A">
        <w:rPr>
          <w:i/>
          <w:iCs/>
          <w:color w:val="000000"/>
          <w:sz w:val="20"/>
          <w:lang w:val="en-GB"/>
        </w:rPr>
        <w:t>position, name and surname of the manager of the supplier or its authorised representative</w:t>
      </w:r>
      <w:r w:rsidRPr="00D76B64">
        <w:rPr>
          <w:i/>
          <w:iCs/>
          <w:color w:val="000000"/>
          <w:sz w:val="20"/>
          <w:lang w:val="en-GB"/>
        </w:rPr>
        <w:t>)</w:t>
      </w:r>
    </w:p>
    <w:p w14:paraId="1A8B38D3" w14:textId="4F7E83D2" w:rsidR="009F56AA" w:rsidRPr="00D76B64" w:rsidRDefault="00025756" w:rsidP="00555638">
      <w:pPr>
        <w:tabs>
          <w:tab w:val="left" w:pos="6379"/>
        </w:tabs>
        <w:jc w:val="both"/>
        <w:rPr>
          <w:color w:val="000000"/>
          <w:szCs w:val="24"/>
          <w:lang w:val="en-GB"/>
        </w:rPr>
      </w:pPr>
      <w:r w:rsidRPr="00025756">
        <w:rPr>
          <w:color w:val="000000"/>
          <w:szCs w:val="24"/>
          <w:lang w:val="en-GB"/>
        </w:rPr>
        <w:t>I hereby confirm that</w:t>
      </w:r>
      <w:r>
        <w:rPr>
          <w:color w:val="000000"/>
          <w:szCs w:val="24"/>
          <w:lang w:val="en-GB"/>
        </w:rPr>
        <w:t xml:space="preserve"> </w:t>
      </w:r>
      <w:r w:rsidR="00555638" w:rsidRPr="00555638">
        <w:rPr>
          <w:color w:val="000000"/>
          <w:szCs w:val="24"/>
          <w:u w:val="single"/>
          <w:lang w:val="en-GB"/>
        </w:rPr>
        <w:tab/>
      </w:r>
      <w:r w:rsidR="00AD2288" w:rsidRPr="00D76B64">
        <w:rPr>
          <w:color w:val="000000"/>
          <w:szCs w:val="24"/>
          <w:lang w:val="en-GB"/>
        </w:rPr>
        <w:t xml:space="preserve"> </w:t>
      </w:r>
      <w:r w:rsidRPr="00025756">
        <w:rPr>
          <w:color w:val="000000"/>
          <w:szCs w:val="24"/>
          <w:lang w:val="en-GB"/>
        </w:rPr>
        <w:t>under my management (representation)</w:t>
      </w:r>
      <w:r w:rsidR="00AD2288" w:rsidRPr="00D76B64">
        <w:rPr>
          <w:color w:val="000000"/>
          <w:szCs w:val="24"/>
          <w:lang w:val="en-GB"/>
        </w:rPr>
        <w:t>,</w:t>
      </w:r>
    </w:p>
    <w:p w14:paraId="6A0FC5A0" w14:textId="145BBE6A" w:rsidR="009F56AA" w:rsidRPr="00D76B64" w:rsidRDefault="00AD2288" w:rsidP="00555638">
      <w:pPr>
        <w:ind w:left="3544"/>
        <w:jc w:val="both"/>
        <w:rPr>
          <w:color w:val="000000"/>
          <w:sz w:val="20"/>
          <w:lang w:val="en-GB"/>
        </w:rPr>
      </w:pPr>
      <w:r w:rsidRPr="00D76B64">
        <w:rPr>
          <w:i/>
          <w:iCs/>
          <w:color w:val="000000"/>
          <w:sz w:val="20"/>
          <w:lang w:val="en-GB"/>
        </w:rPr>
        <w:t>(</w:t>
      </w:r>
      <w:r w:rsidR="000B7FF1" w:rsidRPr="000B7FF1">
        <w:rPr>
          <w:i/>
          <w:iCs/>
          <w:color w:val="000000"/>
          <w:sz w:val="20"/>
          <w:lang w:val="en-GB"/>
        </w:rPr>
        <w:t>name of supplier</w:t>
      </w:r>
      <w:r w:rsidRPr="00D76B64">
        <w:rPr>
          <w:i/>
          <w:iCs/>
          <w:color w:val="000000"/>
          <w:sz w:val="20"/>
          <w:lang w:val="en-GB"/>
        </w:rPr>
        <w:t>)</w:t>
      </w:r>
    </w:p>
    <w:p w14:paraId="6BD816F0" w14:textId="0E85B104" w:rsidR="00EB75DE" w:rsidRDefault="00EB75DE" w:rsidP="00555638">
      <w:pPr>
        <w:tabs>
          <w:tab w:val="left" w:pos="10348"/>
        </w:tabs>
        <w:jc w:val="both"/>
        <w:rPr>
          <w:color w:val="000000"/>
          <w:szCs w:val="24"/>
          <w:lang w:val="en-GB"/>
        </w:rPr>
      </w:pPr>
      <w:r>
        <w:rPr>
          <w:color w:val="000000"/>
          <w:szCs w:val="24"/>
          <w:lang w:val="en-GB"/>
        </w:rPr>
        <w:t>p</w:t>
      </w:r>
      <w:r w:rsidRPr="00EB75DE">
        <w:rPr>
          <w:color w:val="000000"/>
          <w:szCs w:val="24"/>
          <w:lang w:val="en-GB"/>
        </w:rPr>
        <w:t xml:space="preserve">articipating in </w:t>
      </w:r>
      <w:r w:rsidRPr="00555638">
        <w:rPr>
          <w:color w:val="000000"/>
          <w:szCs w:val="24"/>
          <w:u w:val="single"/>
          <w:lang w:val="en-GB"/>
        </w:rPr>
        <w:t>the procurement of self-service parcel locker equipment, parcel locker software, and parcel locker maintenance services</w:t>
      </w:r>
      <w:r w:rsidR="00555638">
        <w:rPr>
          <w:color w:val="000000"/>
          <w:szCs w:val="24"/>
          <w:u w:val="single"/>
          <w:lang w:val="en-GB"/>
        </w:rPr>
        <w:tab/>
      </w:r>
    </w:p>
    <w:p w14:paraId="5EB357DE" w14:textId="684FE90A" w:rsidR="00EB75DE" w:rsidRDefault="00EB75DE" w:rsidP="00555638">
      <w:pPr>
        <w:jc w:val="center"/>
        <w:rPr>
          <w:color w:val="000000"/>
          <w:szCs w:val="24"/>
          <w:lang w:val="en-GB"/>
        </w:rPr>
      </w:pPr>
      <w:r w:rsidRPr="00D76B64">
        <w:rPr>
          <w:i/>
          <w:iCs/>
          <w:color w:val="000000"/>
          <w:sz w:val="20"/>
          <w:lang w:val="en-GB"/>
        </w:rPr>
        <w:t>(</w:t>
      </w:r>
      <w:r w:rsidRPr="00EB75DE">
        <w:rPr>
          <w:i/>
          <w:iCs/>
          <w:color w:val="000000"/>
          <w:sz w:val="20"/>
          <w:lang w:val="en-GB"/>
        </w:rPr>
        <w:t>name of subject</w:t>
      </w:r>
      <w:r w:rsidR="00A66C8A">
        <w:rPr>
          <w:i/>
          <w:iCs/>
          <w:color w:val="000000"/>
          <w:sz w:val="20"/>
          <w:lang w:val="en-GB"/>
        </w:rPr>
        <w:t>-matter</w:t>
      </w:r>
      <w:r w:rsidRPr="00EB75DE">
        <w:rPr>
          <w:i/>
          <w:iCs/>
          <w:color w:val="000000"/>
          <w:sz w:val="20"/>
          <w:lang w:val="en-GB"/>
        </w:rPr>
        <w:t xml:space="preserve"> of the procurement</w:t>
      </w:r>
      <w:r w:rsidRPr="00D76B64">
        <w:rPr>
          <w:color w:val="000000"/>
          <w:sz w:val="20"/>
          <w:lang w:val="en-GB"/>
        </w:rPr>
        <w:t>)</w:t>
      </w:r>
    </w:p>
    <w:p w14:paraId="7A1D7632" w14:textId="5A23B89A" w:rsidR="009F56AA" w:rsidRPr="00D76B64" w:rsidRDefault="00EB75DE" w:rsidP="00555638">
      <w:pPr>
        <w:tabs>
          <w:tab w:val="left" w:pos="10206"/>
        </w:tabs>
        <w:jc w:val="both"/>
        <w:rPr>
          <w:color w:val="000000"/>
          <w:szCs w:val="24"/>
          <w:u w:val="single"/>
          <w:lang w:val="en-GB"/>
        </w:rPr>
      </w:pPr>
      <w:r w:rsidRPr="00EB75DE">
        <w:rPr>
          <w:color w:val="000000"/>
          <w:szCs w:val="24"/>
          <w:lang w:val="en-GB"/>
        </w:rPr>
        <w:t xml:space="preserve">conducted by </w:t>
      </w:r>
      <w:r w:rsidRPr="00555638">
        <w:rPr>
          <w:color w:val="000000"/>
          <w:szCs w:val="24"/>
          <w:u w:val="single"/>
          <w:lang w:val="en-GB"/>
        </w:rPr>
        <w:t xml:space="preserve">Lietuvos </w:t>
      </w:r>
      <w:proofErr w:type="spellStart"/>
      <w:r w:rsidR="00555638">
        <w:rPr>
          <w:color w:val="000000"/>
          <w:szCs w:val="24"/>
          <w:u w:val="single"/>
          <w:lang w:val="en-GB"/>
        </w:rPr>
        <w:t>P</w:t>
      </w:r>
      <w:r w:rsidR="00555638" w:rsidRPr="00555638">
        <w:rPr>
          <w:color w:val="000000"/>
          <w:szCs w:val="24"/>
          <w:u w:val="single"/>
          <w:lang w:val="en-GB"/>
        </w:rPr>
        <w:t>a</w:t>
      </w:r>
      <w:r w:rsidR="00555638">
        <w:rPr>
          <w:color w:val="000000"/>
          <w:szCs w:val="24"/>
          <w:u w:val="single"/>
          <w:lang w:val="en-GB"/>
        </w:rPr>
        <w:t>š</w:t>
      </w:r>
      <w:r w:rsidR="00555638" w:rsidRPr="00555638">
        <w:rPr>
          <w:color w:val="000000"/>
          <w:szCs w:val="24"/>
          <w:u w:val="single"/>
          <w:lang w:val="en-GB"/>
        </w:rPr>
        <w:t>tas</w:t>
      </w:r>
      <w:proofErr w:type="spellEnd"/>
      <w:r w:rsidR="00555638" w:rsidRPr="00555638">
        <w:rPr>
          <w:color w:val="000000"/>
          <w:szCs w:val="24"/>
          <w:u w:val="single"/>
          <w:lang w:val="en-GB"/>
        </w:rPr>
        <w:tab/>
      </w:r>
      <w:r w:rsidRPr="00EB75DE">
        <w:rPr>
          <w:color w:val="000000"/>
          <w:szCs w:val="24"/>
          <w:lang w:val="en-GB"/>
        </w:rPr>
        <w:t>,</w:t>
      </w:r>
    </w:p>
    <w:p w14:paraId="574C4BA8" w14:textId="52BED846" w:rsidR="009F56AA" w:rsidRPr="00D76B64" w:rsidRDefault="00AD2288" w:rsidP="00E320A0">
      <w:pPr>
        <w:ind w:firstLine="1"/>
        <w:jc w:val="center"/>
        <w:rPr>
          <w:color w:val="000000"/>
          <w:sz w:val="20"/>
          <w:lang w:val="en-GB"/>
        </w:rPr>
      </w:pPr>
      <w:r w:rsidRPr="00D76B64">
        <w:rPr>
          <w:i/>
          <w:iCs/>
          <w:color w:val="000000"/>
          <w:sz w:val="20"/>
          <w:lang w:val="en-GB"/>
        </w:rPr>
        <w:t>(</w:t>
      </w:r>
      <w:r w:rsidR="00EB75DE" w:rsidRPr="00EB75DE">
        <w:rPr>
          <w:i/>
          <w:iCs/>
          <w:color w:val="000000"/>
          <w:sz w:val="20"/>
          <w:lang w:val="en-GB"/>
        </w:rPr>
        <w:t>name of contracting authority/entity</w:t>
      </w:r>
      <w:r w:rsidRPr="00D76B64">
        <w:rPr>
          <w:i/>
          <w:iCs/>
          <w:color w:val="000000"/>
          <w:sz w:val="20"/>
          <w:lang w:val="en-GB"/>
        </w:rPr>
        <w:t>)</w:t>
      </w:r>
    </w:p>
    <w:p w14:paraId="24FF50A9" w14:textId="382926B1" w:rsidR="009F56AA" w:rsidRPr="00D76B64" w:rsidRDefault="00EB75DE">
      <w:pPr>
        <w:jc w:val="both"/>
        <w:rPr>
          <w:color w:val="000000"/>
          <w:szCs w:val="24"/>
          <w:lang w:val="en-GB"/>
        </w:rPr>
      </w:pPr>
      <w:r w:rsidRPr="00EB75DE">
        <w:rPr>
          <w:color w:val="000000"/>
          <w:szCs w:val="24"/>
          <w:lang w:val="en-GB"/>
        </w:rPr>
        <w:t>meets the following requirements:</w:t>
      </w:r>
    </w:p>
    <w:p w14:paraId="11FD6F84" w14:textId="77777777" w:rsidR="0054202E" w:rsidRPr="00D76B64" w:rsidRDefault="0054202E" w:rsidP="00B05946">
      <w:pPr>
        <w:widowControl w:val="0"/>
        <w:suppressAutoHyphens/>
        <w:jc w:val="both"/>
        <w:textAlignment w:val="baseline"/>
        <w:rPr>
          <w:sz w:val="20"/>
          <w:shd w:val="clear" w:color="auto" w:fill="00800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9574"/>
      </w:tblGrid>
      <w:tr w:rsidR="009F56AA" w:rsidRPr="00D76B64" w14:paraId="4FAB49D0" w14:textId="77777777">
        <w:tc>
          <w:tcPr>
            <w:tcW w:w="352" w:type="dxa"/>
            <w:tcBorders>
              <w:bottom w:val="single" w:sz="4" w:space="0" w:color="auto"/>
              <w:right w:val="nil"/>
            </w:tcBorders>
            <w:hideMark/>
          </w:tcPr>
          <w:p w14:paraId="2E365865" w14:textId="2F541B3C" w:rsidR="009F56AA" w:rsidRPr="00D76B64" w:rsidRDefault="005C7EB5">
            <w:pPr>
              <w:spacing w:line="276" w:lineRule="auto"/>
              <w:rPr>
                <w:szCs w:val="24"/>
                <w:lang w:val="en-GB" w:eastAsia="lt-LT"/>
              </w:rPr>
            </w:pPr>
            <w:r w:rsidRPr="00D76B64">
              <w:rPr>
                <w:szCs w:val="24"/>
                <w:lang w:val="en-GB" w:eastAsia="lt-LT"/>
              </w:rPr>
              <w:t>1.</w:t>
            </w:r>
          </w:p>
        </w:tc>
        <w:tc>
          <w:tcPr>
            <w:tcW w:w="9574" w:type="dxa"/>
            <w:vMerge w:val="restart"/>
            <w:tcBorders>
              <w:top w:val="nil"/>
              <w:left w:val="nil"/>
              <w:bottom w:val="nil"/>
              <w:right w:val="nil"/>
            </w:tcBorders>
            <w:hideMark/>
          </w:tcPr>
          <w:p w14:paraId="143EFE37" w14:textId="179FC3E3" w:rsidR="009F56AA" w:rsidRPr="00D76B64" w:rsidRDefault="00CA2EFD" w:rsidP="009C5B48">
            <w:pPr>
              <w:shd w:val="clear" w:color="auto" w:fill="FFFFFF"/>
              <w:tabs>
                <w:tab w:val="left" w:pos="390"/>
                <w:tab w:val="left" w:pos="1260"/>
              </w:tabs>
              <w:ind w:firstLine="57"/>
              <w:jc w:val="both"/>
              <w:rPr>
                <w:szCs w:val="24"/>
                <w:lang w:val="en-GB"/>
              </w:rPr>
            </w:pPr>
            <w:r w:rsidRPr="00CA2EFD">
              <w:rPr>
                <w:lang w:val="en-GB" w:eastAsia="lt-LT"/>
              </w:rPr>
              <w:t>the goods offered by the supplier do not pose a threat to national security, i.e.</w:t>
            </w:r>
            <w:r>
              <w:rPr>
                <w:lang w:val="en-GB" w:eastAsia="lt-LT"/>
              </w:rPr>
              <w:t>,</w:t>
            </w:r>
            <w:r w:rsidRPr="00CA2EFD">
              <w:rPr>
                <w:lang w:val="en-GB" w:eastAsia="lt-LT"/>
              </w:rPr>
              <w:t xml:space="preserve"> in accordance with Article 50(9)(1) of the Republic of Lithuania Law on Procurement by Contracting Authorities Operating in the Water, Energy, Transport or Postal Services Sectors (hereinafter referred to as the </w:t>
            </w:r>
            <w:r>
              <w:rPr>
                <w:lang w:val="en-GB" w:eastAsia="lt-LT"/>
              </w:rPr>
              <w:t>“</w:t>
            </w:r>
            <w:r w:rsidRPr="00CA2EFD">
              <w:rPr>
                <w:lang w:val="en-GB" w:eastAsia="lt-LT"/>
              </w:rPr>
              <w:t>Law on Procurement</w:t>
            </w:r>
            <w:r>
              <w:rPr>
                <w:lang w:val="en-GB" w:eastAsia="lt-LT"/>
              </w:rPr>
              <w:t>”</w:t>
            </w:r>
            <w:r w:rsidRPr="00CA2EFD">
              <w:rPr>
                <w:lang w:val="en-GB" w:eastAsia="lt-LT"/>
              </w:rPr>
              <w:t xml:space="preserve">) the manufacturer of the goods or the person controlling it is not registered (if the manufacturer or the person controlling it is a natural person, </w:t>
            </w:r>
            <w:r w:rsidR="00C04D5B">
              <w:rPr>
                <w:lang w:val="en-GB" w:eastAsia="lt-LT"/>
              </w:rPr>
              <w:t>has no</w:t>
            </w:r>
            <w:r w:rsidRPr="00CA2EFD">
              <w:rPr>
                <w:lang w:val="en-GB" w:eastAsia="lt-LT"/>
              </w:rPr>
              <w:t xml:space="preserve"> permanent residence or citizenship) in the countries or territories listed in Article 92(14) of the Law on Public Procurement of the Republic of Lithuania (hereinafter referred to as the </w:t>
            </w:r>
            <w:r>
              <w:rPr>
                <w:lang w:val="en-GB" w:eastAsia="lt-LT"/>
              </w:rPr>
              <w:t>“</w:t>
            </w:r>
            <w:r w:rsidRPr="00CA2EFD">
              <w:rPr>
                <w:lang w:val="en-GB" w:eastAsia="lt-LT"/>
              </w:rPr>
              <w:t>Law on Public Procurement</w:t>
            </w:r>
            <w:r>
              <w:rPr>
                <w:lang w:val="en-GB" w:eastAsia="lt-LT"/>
              </w:rPr>
              <w:t>”</w:t>
            </w:r>
            <w:r w:rsidRPr="00CA2EFD">
              <w:rPr>
                <w:lang w:val="en-GB" w:eastAsia="lt-LT"/>
              </w:rPr>
              <w:t>)</w:t>
            </w:r>
            <w:r w:rsidR="00C04D5B">
              <w:rPr>
                <w:lang w:val="en-GB" w:eastAsia="lt-LT"/>
              </w:rPr>
              <w:t>;</w:t>
            </w:r>
          </w:p>
        </w:tc>
      </w:tr>
      <w:tr w:rsidR="009F56AA" w:rsidRPr="00D76B64" w14:paraId="01507AB8" w14:textId="77777777">
        <w:tc>
          <w:tcPr>
            <w:tcW w:w="352" w:type="dxa"/>
            <w:tcBorders>
              <w:left w:val="nil"/>
              <w:bottom w:val="nil"/>
              <w:right w:val="nil"/>
            </w:tcBorders>
          </w:tcPr>
          <w:p w14:paraId="793B957D" w14:textId="77777777" w:rsidR="009F56AA" w:rsidRPr="00D76B64" w:rsidRDefault="009F56AA">
            <w:pPr>
              <w:spacing w:line="276" w:lineRule="auto"/>
              <w:rPr>
                <w:szCs w:val="24"/>
                <w:lang w:val="en-GB" w:eastAsia="lt-LT"/>
              </w:rPr>
            </w:pPr>
          </w:p>
        </w:tc>
        <w:tc>
          <w:tcPr>
            <w:tcW w:w="0" w:type="auto"/>
            <w:vMerge/>
            <w:tcBorders>
              <w:top w:val="nil"/>
              <w:left w:val="nil"/>
              <w:bottom w:val="nil"/>
              <w:right w:val="nil"/>
            </w:tcBorders>
            <w:vAlign w:val="center"/>
            <w:hideMark/>
          </w:tcPr>
          <w:p w14:paraId="7DE2CFF2" w14:textId="77777777" w:rsidR="009F56AA" w:rsidRPr="00D76B64" w:rsidRDefault="009F56AA">
            <w:pPr>
              <w:spacing w:line="276" w:lineRule="auto"/>
              <w:rPr>
                <w:szCs w:val="24"/>
                <w:lang w:val="en-GB" w:eastAsia="lt-LT"/>
              </w:rPr>
            </w:pPr>
          </w:p>
        </w:tc>
      </w:tr>
      <w:tr w:rsidR="009F56AA" w:rsidRPr="00D76B64" w14:paraId="5C1E7E4F" w14:textId="77777777">
        <w:trPr>
          <w:trHeight w:val="708"/>
        </w:trPr>
        <w:tc>
          <w:tcPr>
            <w:tcW w:w="352" w:type="dxa"/>
            <w:tcBorders>
              <w:top w:val="nil"/>
              <w:left w:val="nil"/>
              <w:bottom w:val="nil"/>
              <w:right w:val="nil"/>
            </w:tcBorders>
          </w:tcPr>
          <w:p w14:paraId="07808571" w14:textId="77777777" w:rsidR="009F56AA" w:rsidRPr="00D76B64" w:rsidRDefault="009F56AA">
            <w:pPr>
              <w:spacing w:line="276" w:lineRule="auto"/>
              <w:rPr>
                <w:szCs w:val="24"/>
                <w:lang w:val="en-GB" w:eastAsia="lt-LT"/>
              </w:rPr>
            </w:pPr>
          </w:p>
        </w:tc>
        <w:tc>
          <w:tcPr>
            <w:tcW w:w="0" w:type="auto"/>
            <w:vMerge/>
            <w:tcBorders>
              <w:top w:val="nil"/>
              <w:left w:val="nil"/>
              <w:bottom w:val="nil"/>
              <w:right w:val="nil"/>
            </w:tcBorders>
            <w:vAlign w:val="center"/>
            <w:hideMark/>
          </w:tcPr>
          <w:p w14:paraId="688BF40D" w14:textId="77777777" w:rsidR="009F56AA" w:rsidRPr="00D76B64" w:rsidRDefault="009F56AA">
            <w:pPr>
              <w:spacing w:line="276" w:lineRule="auto"/>
              <w:rPr>
                <w:szCs w:val="24"/>
                <w:lang w:val="en-GB" w:eastAsia="lt-LT"/>
              </w:rPr>
            </w:pPr>
          </w:p>
        </w:tc>
      </w:tr>
    </w:tbl>
    <w:p w14:paraId="79BF94CE" w14:textId="77777777" w:rsidR="009F56AA" w:rsidRPr="00D76B64" w:rsidRDefault="009F56AA">
      <w:pPr>
        <w:shd w:val="clear" w:color="auto" w:fill="FFFFFF"/>
        <w:ind w:firstLine="424"/>
        <w:rPr>
          <w:i/>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9574"/>
      </w:tblGrid>
      <w:tr w:rsidR="009F56AA" w:rsidRPr="00D76B64" w14:paraId="7AB70B12" w14:textId="77777777">
        <w:tc>
          <w:tcPr>
            <w:tcW w:w="352" w:type="dxa"/>
            <w:tcBorders>
              <w:top w:val="single" w:sz="4" w:space="0" w:color="auto"/>
              <w:left w:val="single" w:sz="4" w:space="0" w:color="auto"/>
              <w:bottom w:val="single" w:sz="4" w:space="0" w:color="auto"/>
              <w:right w:val="nil"/>
            </w:tcBorders>
            <w:hideMark/>
          </w:tcPr>
          <w:p w14:paraId="45BCA091" w14:textId="0F9D0468" w:rsidR="009F56AA" w:rsidRPr="00D76B64" w:rsidRDefault="005C7EB5">
            <w:pPr>
              <w:rPr>
                <w:szCs w:val="24"/>
                <w:lang w:val="en-GB" w:eastAsia="lt-LT"/>
              </w:rPr>
            </w:pPr>
            <w:r w:rsidRPr="00D76B64">
              <w:rPr>
                <w:szCs w:val="24"/>
                <w:lang w:val="en-GB" w:eastAsia="lt-LT"/>
              </w:rPr>
              <w:t>2.</w:t>
            </w:r>
          </w:p>
        </w:tc>
        <w:tc>
          <w:tcPr>
            <w:tcW w:w="9574" w:type="dxa"/>
            <w:vMerge w:val="restart"/>
            <w:tcBorders>
              <w:top w:val="nil"/>
              <w:left w:val="nil"/>
              <w:bottom w:val="nil"/>
              <w:right w:val="nil"/>
            </w:tcBorders>
            <w:hideMark/>
          </w:tcPr>
          <w:p w14:paraId="7068ACB8" w14:textId="7C6B341A" w:rsidR="009F56AA" w:rsidRPr="00D76B64" w:rsidRDefault="00C04D5B" w:rsidP="0073732E">
            <w:pPr>
              <w:jc w:val="both"/>
              <w:rPr>
                <w:szCs w:val="24"/>
                <w:lang w:val="en-GB" w:eastAsia="lt-LT"/>
              </w:rPr>
            </w:pPr>
            <w:r w:rsidRPr="00C04D5B">
              <w:rPr>
                <w:szCs w:val="24"/>
                <w:lang w:val="en-GB" w:eastAsia="lt-LT"/>
              </w:rPr>
              <w:t>the supplier has no interests that could pose a threat to national security, i.e., in accordance with Article 47(9) of the Law on Public Procurement, the supplier itself, its subcontractors, or economic operators whose capacities are relied upon or persons controlling them are not registered (if the supplier, its subcontractor, economic operator whose capacities are relied upon, or a person controlling them is a natural person, has no permanent residence or citizenship) in the countries or territories listed in Article 92(14) of the Law on Public Procurement;</w:t>
            </w:r>
          </w:p>
        </w:tc>
      </w:tr>
      <w:tr w:rsidR="009F56AA" w:rsidRPr="00D76B64" w14:paraId="6428FFBD" w14:textId="77777777">
        <w:tc>
          <w:tcPr>
            <w:tcW w:w="352" w:type="dxa"/>
            <w:tcBorders>
              <w:top w:val="single" w:sz="4" w:space="0" w:color="auto"/>
              <w:left w:val="nil"/>
              <w:bottom w:val="nil"/>
              <w:right w:val="nil"/>
            </w:tcBorders>
          </w:tcPr>
          <w:p w14:paraId="5B30B809" w14:textId="77777777" w:rsidR="009F56AA" w:rsidRPr="00D76B64" w:rsidRDefault="009F56AA">
            <w:pPr>
              <w:rPr>
                <w:szCs w:val="24"/>
                <w:lang w:val="en-GB" w:eastAsia="lt-LT"/>
              </w:rPr>
            </w:pPr>
          </w:p>
        </w:tc>
        <w:tc>
          <w:tcPr>
            <w:tcW w:w="0" w:type="auto"/>
            <w:vMerge/>
            <w:tcBorders>
              <w:top w:val="nil"/>
              <w:left w:val="nil"/>
              <w:bottom w:val="nil"/>
              <w:right w:val="nil"/>
            </w:tcBorders>
            <w:vAlign w:val="center"/>
            <w:hideMark/>
          </w:tcPr>
          <w:p w14:paraId="77110CE7" w14:textId="77777777" w:rsidR="009F56AA" w:rsidRPr="00D76B64" w:rsidRDefault="009F56AA">
            <w:pPr>
              <w:rPr>
                <w:szCs w:val="24"/>
                <w:lang w:val="en-GB" w:eastAsia="lt-LT"/>
              </w:rPr>
            </w:pPr>
          </w:p>
        </w:tc>
      </w:tr>
      <w:tr w:rsidR="009F56AA" w:rsidRPr="00D76B64" w14:paraId="3DD7A932" w14:textId="77777777">
        <w:tc>
          <w:tcPr>
            <w:tcW w:w="352" w:type="dxa"/>
            <w:tcBorders>
              <w:top w:val="nil"/>
              <w:left w:val="nil"/>
              <w:bottom w:val="nil"/>
              <w:right w:val="nil"/>
            </w:tcBorders>
          </w:tcPr>
          <w:p w14:paraId="13E7DF63" w14:textId="77777777" w:rsidR="009F56AA" w:rsidRPr="00D76B64" w:rsidRDefault="009F56AA">
            <w:pPr>
              <w:rPr>
                <w:szCs w:val="24"/>
                <w:lang w:val="en-GB" w:eastAsia="lt-LT"/>
              </w:rPr>
            </w:pPr>
          </w:p>
        </w:tc>
        <w:tc>
          <w:tcPr>
            <w:tcW w:w="0" w:type="auto"/>
            <w:vMerge/>
            <w:tcBorders>
              <w:top w:val="nil"/>
              <w:left w:val="nil"/>
              <w:bottom w:val="nil"/>
              <w:right w:val="nil"/>
            </w:tcBorders>
            <w:vAlign w:val="center"/>
            <w:hideMark/>
          </w:tcPr>
          <w:p w14:paraId="417197C1" w14:textId="77777777" w:rsidR="009F56AA" w:rsidRPr="00D76B64" w:rsidRDefault="009F56AA">
            <w:pPr>
              <w:rPr>
                <w:szCs w:val="24"/>
                <w:lang w:val="en-GB" w:eastAsia="lt-LT"/>
              </w:rPr>
            </w:pPr>
          </w:p>
        </w:tc>
      </w:tr>
    </w:tbl>
    <w:p w14:paraId="4933F236" w14:textId="77777777" w:rsidR="009F56AA" w:rsidRPr="00D76B64" w:rsidRDefault="009F56AA" w:rsidP="00B05946">
      <w:pPr>
        <w:shd w:val="clear" w:color="auto" w:fill="FFFFFF"/>
        <w:rPr>
          <w:i/>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9574"/>
      </w:tblGrid>
      <w:tr w:rsidR="009F56AA" w:rsidRPr="00D76B64" w14:paraId="72B6B924" w14:textId="77777777">
        <w:tc>
          <w:tcPr>
            <w:tcW w:w="352" w:type="dxa"/>
            <w:tcBorders>
              <w:top w:val="single" w:sz="4" w:space="0" w:color="auto"/>
              <w:left w:val="single" w:sz="4" w:space="0" w:color="auto"/>
              <w:bottom w:val="single" w:sz="4" w:space="0" w:color="auto"/>
              <w:right w:val="nil"/>
            </w:tcBorders>
            <w:hideMark/>
          </w:tcPr>
          <w:p w14:paraId="68DFD157" w14:textId="0CA6577A" w:rsidR="009F56AA" w:rsidRPr="00D76B64" w:rsidRDefault="005C7EB5">
            <w:pPr>
              <w:rPr>
                <w:szCs w:val="24"/>
                <w:lang w:val="en-GB" w:eastAsia="lt-LT"/>
              </w:rPr>
            </w:pPr>
            <w:r w:rsidRPr="00D76B64">
              <w:rPr>
                <w:szCs w:val="24"/>
                <w:lang w:val="en-GB" w:eastAsia="lt-LT"/>
              </w:rPr>
              <w:t>3.</w:t>
            </w:r>
          </w:p>
        </w:tc>
        <w:tc>
          <w:tcPr>
            <w:tcW w:w="9574" w:type="dxa"/>
            <w:vMerge w:val="restart"/>
            <w:tcBorders>
              <w:top w:val="nil"/>
              <w:left w:val="nil"/>
              <w:bottom w:val="nil"/>
              <w:right w:val="nil"/>
            </w:tcBorders>
            <w:hideMark/>
          </w:tcPr>
          <w:p w14:paraId="6630A1A9" w14:textId="45B8AE6E" w:rsidR="009F56AA" w:rsidRPr="00B05946" w:rsidRDefault="0073732E" w:rsidP="00B05946">
            <w:pPr>
              <w:shd w:val="clear" w:color="auto" w:fill="FFFFFF"/>
              <w:spacing w:line="276" w:lineRule="auto"/>
              <w:jc w:val="both"/>
              <w:rPr>
                <w:i/>
                <w:iCs/>
                <w:sz w:val="20"/>
                <w:lang w:val="en-GB"/>
              </w:rPr>
            </w:pPr>
            <w:r w:rsidRPr="0073732E">
              <w:rPr>
                <w:lang w:val="en-GB" w:eastAsia="lt-LT"/>
              </w:rPr>
              <w:t>the services tendered by the supplier do not pose a threat to national security, i.e., in accordance with Article 50(9)(2) of the Law on Procurement, the provision of services will not be carried out from the countries or territories listed in Article 92(14) of the Law on Public Procurement.</w:t>
            </w:r>
          </w:p>
        </w:tc>
      </w:tr>
      <w:tr w:rsidR="009F56AA" w:rsidRPr="00D76B64" w14:paraId="7886A6FD" w14:textId="77777777">
        <w:tc>
          <w:tcPr>
            <w:tcW w:w="352" w:type="dxa"/>
            <w:tcBorders>
              <w:top w:val="single" w:sz="4" w:space="0" w:color="auto"/>
              <w:left w:val="nil"/>
              <w:bottom w:val="nil"/>
              <w:right w:val="nil"/>
            </w:tcBorders>
          </w:tcPr>
          <w:p w14:paraId="66E997BB" w14:textId="77777777" w:rsidR="009F56AA" w:rsidRPr="00D76B64" w:rsidRDefault="009F56AA">
            <w:pPr>
              <w:rPr>
                <w:szCs w:val="24"/>
                <w:lang w:val="en-GB" w:eastAsia="lt-LT"/>
              </w:rPr>
            </w:pPr>
          </w:p>
        </w:tc>
        <w:tc>
          <w:tcPr>
            <w:tcW w:w="0" w:type="auto"/>
            <w:vMerge/>
            <w:tcBorders>
              <w:top w:val="nil"/>
              <w:left w:val="nil"/>
              <w:bottom w:val="nil"/>
              <w:right w:val="nil"/>
            </w:tcBorders>
            <w:vAlign w:val="center"/>
            <w:hideMark/>
          </w:tcPr>
          <w:p w14:paraId="2A6ED24D" w14:textId="77777777" w:rsidR="009F56AA" w:rsidRPr="00D76B64" w:rsidRDefault="009F56AA">
            <w:pPr>
              <w:rPr>
                <w:szCs w:val="24"/>
                <w:lang w:val="en-GB" w:eastAsia="lt-LT"/>
              </w:rPr>
            </w:pPr>
          </w:p>
        </w:tc>
      </w:tr>
      <w:tr w:rsidR="009F56AA" w:rsidRPr="00D76B64" w14:paraId="3EEB7E15" w14:textId="77777777">
        <w:tc>
          <w:tcPr>
            <w:tcW w:w="352" w:type="dxa"/>
            <w:tcBorders>
              <w:top w:val="nil"/>
              <w:left w:val="nil"/>
              <w:bottom w:val="nil"/>
              <w:right w:val="nil"/>
            </w:tcBorders>
          </w:tcPr>
          <w:p w14:paraId="60C14200" w14:textId="77777777" w:rsidR="009F56AA" w:rsidRPr="00D76B64" w:rsidRDefault="009F56AA">
            <w:pPr>
              <w:rPr>
                <w:szCs w:val="24"/>
                <w:lang w:val="en-GB" w:eastAsia="lt-LT"/>
              </w:rPr>
            </w:pPr>
          </w:p>
        </w:tc>
        <w:tc>
          <w:tcPr>
            <w:tcW w:w="0" w:type="auto"/>
            <w:vMerge/>
            <w:tcBorders>
              <w:top w:val="nil"/>
              <w:left w:val="nil"/>
              <w:bottom w:val="nil"/>
              <w:right w:val="nil"/>
            </w:tcBorders>
            <w:vAlign w:val="center"/>
            <w:hideMark/>
          </w:tcPr>
          <w:p w14:paraId="710DF135" w14:textId="77777777" w:rsidR="009F56AA" w:rsidRPr="00D76B64" w:rsidRDefault="009F56AA">
            <w:pPr>
              <w:rPr>
                <w:szCs w:val="24"/>
                <w:lang w:val="en-GB" w:eastAsia="lt-LT"/>
              </w:rPr>
            </w:pPr>
          </w:p>
        </w:tc>
      </w:tr>
    </w:tbl>
    <w:p w14:paraId="6AEFA56D" w14:textId="77777777" w:rsidR="009F56AA" w:rsidRDefault="009F56AA" w:rsidP="000F464C">
      <w:pPr>
        <w:widowControl w:val="0"/>
        <w:shd w:val="clear" w:color="auto" w:fill="FFFFFF"/>
        <w:suppressAutoHyphens/>
        <w:jc w:val="both"/>
        <w:textAlignment w:val="baseline"/>
        <w:rPr>
          <w:sz w:val="20"/>
          <w:shd w:val="clear" w:color="auto" w:fill="008000"/>
          <w:lang w:val="en-GB"/>
        </w:rPr>
      </w:pPr>
    </w:p>
    <w:p w14:paraId="6482DF68" w14:textId="77777777" w:rsidR="00B05946" w:rsidRPr="00D76B64" w:rsidRDefault="00B05946" w:rsidP="000F464C">
      <w:pPr>
        <w:widowControl w:val="0"/>
        <w:shd w:val="clear" w:color="auto" w:fill="FFFFFF"/>
        <w:suppressAutoHyphens/>
        <w:jc w:val="both"/>
        <w:textAlignment w:val="baseline"/>
        <w:rPr>
          <w:sz w:val="20"/>
          <w:shd w:val="clear" w:color="auto" w:fill="008000"/>
          <w:lang w:val="en-GB"/>
        </w:rPr>
      </w:pPr>
    </w:p>
    <w:p w14:paraId="06AA40F6" w14:textId="315E876A" w:rsidR="009F56AA" w:rsidRPr="00D76B64" w:rsidRDefault="00CE6BAF" w:rsidP="000F464C">
      <w:pPr>
        <w:shd w:val="clear" w:color="auto" w:fill="FFFFFF"/>
        <w:rPr>
          <w:szCs w:val="24"/>
          <w:lang w:val="en-GB"/>
        </w:rPr>
      </w:pPr>
      <w:r w:rsidRPr="00CE6BAF">
        <w:rPr>
          <w:szCs w:val="24"/>
          <w:lang w:val="en-GB"/>
        </w:rPr>
        <w:lastRenderedPageBreak/>
        <w:t>I hereby confirm that this information is accurate and up to date as of the date of submission of the tender.</w:t>
      </w:r>
    </w:p>
    <w:p w14:paraId="4C8AC24E" w14:textId="77777777" w:rsidR="009F56AA" w:rsidRPr="00D76B64" w:rsidRDefault="009F56AA" w:rsidP="000F464C">
      <w:pPr>
        <w:shd w:val="clear" w:color="auto" w:fill="FFFFFF"/>
        <w:rPr>
          <w:szCs w:val="24"/>
          <w:lang w:val="en-GB"/>
        </w:rPr>
      </w:pPr>
    </w:p>
    <w:p w14:paraId="024D193C" w14:textId="6DDE903D" w:rsidR="009F56AA" w:rsidRPr="00D76B64" w:rsidRDefault="00CE6BAF" w:rsidP="000F464C">
      <w:pPr>
        <w:ind w:right="474"/>
        <w:jc w:val="both"/>
        <w:rPr>
          <w:szCs w:val="24"/>
          <w:lang w:val="en-GB"/>
        </w:rPr>
      </w:pPr>
      <w:r w:rsidRPr="00CE6BAF">
        <w:rPr>
          <w:szCs w:val="24"/>
          <w:lang w:val="en-GB"/>
        </w:rPr>
        <w:t xml:space="preserve">I acknowledge that, pursuant to Article 52(4) of the Law on Procurement, the contracting entity may, at any stage of the procurement procedure, request candidates or </w:t>
      </w:r>
      <w:r w:rsidR="005B722D">
        <w:rPr>
          <w:szCs w:val="24"/>
          <w:lang w:val="en-GB"/>
        </w:rPr>
        <w:t>tenderers</w:t>
      </w:r>
      <w:r w:rsidRPr="00CE6BAF">
        <w:rPr>
          <w:szCs w:val="24"/>
          <w:lang w:val="en-GB"/>
        </w:rPr>
        <w:t xml:space="preserve"> to submit all or part of the documents confirming compliance with Article 50(9 of the Law on Procurement/Article 47(9) of the Law on Public Procurement, if this is necessary to ensure the proper conduct of the procurement procedure.</w:t>
      </w:r>
    </w:p>
    <w:p w14:paraId="62CDBFAD" w14:textId="77777777" w:rsidR="009F56AA" w:rsidRPr="00D76B64" w:rsidRDefault="009F56AA" w:rsidP="000F464C">
      <w:pPr>
        <w:widowControl w:val="0"/>
        <w:shd w:val="clear" w:color="auto" w:fill="FFFFFF"/>
        <w:suppressAutoHyphens/>
        <w:jc w:val="both"/>
        <w:textAlignment w:val="baseline"/>
        <w:rPr>
          <w:color w:val="000000"/>
          <w:shd w:val="clear" w:color="auto" w:fill="00FF00"/>
          <w:lang w:val="en-GB"/>
        </w:rPr>
      </w:pPr>
    </w:p>
    <w:p w14:paraId="0A3F487D" w14:textId="2C28CB5D" w:rsidR="009F56AA" w:rsidRPr="00D76B64" w:rsidRDefault="00CE6BAF" w:rsidP="000F464C">
      <w:pPr>
        <w:ind w:right="332"/>
        <w:jc w:val="both"/>
        <w:rPr>
          <w:szCs w:val="24"/>
          <w:lang w:val="en-GB"/>
        </w:rPr>
      </w:pPr>
      <w:r w:rsidRPr="00CE6BAF">
        <w:rPr>
          <w:szCs w:val="24"/>
          <w:lang w:val="en-GB"/>
        </w:rPr>
        <w:t>I acknowledge that if the tender is accepted as the winning tender based on the evaluation results, documents confirming compliance with national security requirements specified by the contracting authority will be required to be submitted.</w:t>
      </w:r>
    </w:p>
    <w:p w14:paraId="1C01B16C" w14:textId="77777777" w:rsidR="009F56AA" w:rsidRPr="006A443A" w:rsidRDefault="009F56AA" w:rsidP="000F464C">
      <w:pPr>
        <w:widowControl w:val="0"/>
        <w:suppressAutoHyphens/>
        <w:textAlignment w:val="baseline"/>
        <w:rPr>
          <w:szCs w:val="24"/>
          <w:lang w:val="en-GB"/>
        </w:rPr>
      </w:pPr>
    </w:p>
    <w:p w14:paraId="08004BD0" w14:textId="77777777" w:rsidR="009F56AA" w:rsidRPr="006A443A" w:rsidRDefault="009F56AA" w:rsidP="000F464C">
      <w:pPr>
        <w:widowControl w:val="0"/>
        <w:suppressAutoHyphens/>
        <w:textAlignment w:val="baseline"/>
        <w:rPr>
          <w:szCs w:val="24"/>
          <w:lang w:val="en-GB"/>
        </w:rPr>
      </w:pPr>
    </w:p>
    <w:p w14:paraId="0E691A4C" w14:textId="77777777" w:rsidR="009F56AA" w:rsidRPr="00D76B64" w:rsidRDefault="00AD2288">
      <w:pPr>
        <w:widowControl w:val="0"/>
        <w:suppressAutoHyphens/>
        <w:jc w:val="center"/>
        <w:textAlignment w:val="baseline"/>
        <w:rPr>
          <w:rFonts w:eastAsia="Calibri"/>
          <w:lang w:val="en-GB"/>
        </w:rPr>
      </w:pPr>
      <w:r w:rsidRPr="00D76B64">
        <w:rPr>
          <w:rFonts w:eastAsia="Calibri"/>
          <w:lang w:val="en-GB"/>
        </w:rPr>
        <w:t>____________________</w:t>
      </w:r>
      <w:r w:rsidRPr="00D76B64">
        <w:rPr>
          <w:rFonts w:eastAsia="Calibri"/>
          <w:i/>
          <w:iCs/>
          <w:sz w:val="22"/>
          <w:lang w:val="en-GB"/>
        </w:rPr>
        <w:t xml:space="preserve">                             </w:t>
      </w:r>
      <w:r w:rsidRPr="00D76B64">
        <w:rPr>
          <w:rFonts w:eastAsia="Calibri"/>
          <w:lang w:val="en-GB"/>
        </w:rPr>
        <w:t>____________________</w:t>
      </w:r>
      <w:r w:rsidRPr="00D76B64">
        <w:rPr>
          <w:rFonts w:eastAsia="Calibri"/>
          <w:lang w:val="en-GB"/>
        </w:rPr>
        <w:tab/>
        <w:t xml:space="preserve">                   ___________________</w:t>
      </w:r>
    </w:p>
    <w:p w14:paraId="71227DC5" w14:textId="5D138709" w:rsidR="009F56AA" w:rsidRPr="00D76B64" w:rsidRDefault="00AD2288" w:rsidP="006A443A">
      <w:pPr>
        <w:widowControl w:val="0"/>
        <w:tabs>
          <w:tab w:val="left" w:pos="4962"/>
          <w:tab w:val="left" w:pos="8080"/>
        </w:tabs>
        <w:suppressAutoHyphens/>
        <w:ind w:left="993"/>
        <w:textAlignment w:val="baseline"/>
        <w:rPr>
          <w:lang w:val="en-GB"/>
        </w:rPr>
      </w:pPr>
      <w:r w:rsidRPr="00D76B64">
        <w:rPr>
          <w:rFonts w:eastAsia="Calibri"/>
          <w:i/>
          <w:iCs/>
          <w:sz w:val="22"/>
          <w:lang w:val="en-GB"/>
        </w:rPr>
        <w:t>(</w:t>
      </w:r>
      <w:r w:rsidR="006A443A">
        <w:rPr>
          <w:rFonts w:eastAsia="Calibri"/>
          <w:i/>
          <w:iCs/>
          <w:sz w:val="22"/>
          <w:lang w:val="en-GB"/>
        </w:rPr>
        <w:t>position</w:t>
      </w:r>
      <w:r w:rsidRPr="00D76B64">
        <w:rPr>
          <w:rFonts w:eastAsia="Calibri"/>
          <w:i/>
          <w:iCs/>
          <w:sz w:val="22"/>
          <w:lang w:val="en-GB"/>
        </w:rPr>
        <w:t>)</w:t>
      </w:r>
      <w:r w:rsidR="006A443A">
        <w:rPr>
          <w:rFonts w:eastAsia="Calibri"/>
          <w:i/>
          <w:iCs/>
          <w:sz w:val="22"/>
          <w:lang w:val="en-GB"/>
        </w:rPr>
        <w:tab/>
      </w:r>
      <w:r w:rsidRPr="00D76B64">
        <w:rPr>
          <w:rFonts w:eastAsia="Calibri"/>
          <w:i/>
          <w:iCs/>
          <w:sz w:val="22"/>
          <w:lang w:val="en-GB"/>
        </w:rPr>
        <w:t>(</w:t>
      </w:r>
      <w:r w:rsidR="006A443A">
        <w:rPr>
          <w:rFonts w:eastAsia="Calibri"/>
          <w:i/>
          <w:iCs/>
          <w:sz w:val="22"/>
          <w:lang w:val="en-GB"/>
        </w:rPr>
        <w:t>signature</w:t>
      </w:r>
      <w:r w:rsidRPr="00D76B64">
        <w:rPr>
          <w:rFonts w:eastAsia="Calibri"/>
          <w:i/>
          <w:iCs/>
          <w:sz w:val="22"/>
          <w:lang w:val="en-GB"/>
        </w:rPr>
        <w:t>)</w:t>
      </w:r>
      <w:r w:rsidR="006A443A">
        <w:rPr>
          <w:rFonts w:eastAsia="Calibri"/>
          <w:i/>
          <w:iCs/>
          <w:sz w:val="22"/>
          <w:lang w:val="en-GB"/>
        </w:rPr>
        <w:tab/>
      </w:r>
      <w:r w:rsidRPr="00D76B64">
        <w:rPr>
          <w:rFonts w:eastAsia="Calibri"/>
          <w:i/>
          <w:iCs/>
          <w:sz w:val="22"/>
          <w:lang w:val="en-GB"/>
        </w:rPr>
        <w:t>(</w:t>
      </w:r>
      <w:r w:rsidR="006A443A">
        <w:rPr>
          <w:rFonts w:eastAsia="Calibri"/>
          <w:i/>
          <w:iCs/>
          <w:sz w:val="22"/>
          <w:lang w:val="en-GB"/>
        </w:rPr>
        <w:t>name and surname</w:t>
      </w:r>
      <w:r w:rsidRPr="00D76B64">
        <w:rPr>
          <w:rFonts w:eastAsia="Calibri"/>
          <w:i/>
          <w:iCs/>
          <w:sz w:val="22"/>
          <w:lang w:val="en-GB"/>
        </w:rPr>
        <w:t>)</w:t>
      </w:r>
    </w:p>
    <w:sectPr w:rsidR="009F56AA" w:rsidRPr="00D76B64">
      <w:headerReference w:type="default" r:id="rId8"/>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077E6" w14:textId="77777777" w:rsidR="00DE62D9" w:rsidRDefault="00DE62D9">
      <w:pPr>
        <w:suppressAutoHyphens/>
        <w:textAlignment w:val="baseline"/>
      </w:pPr>
      <w:r>
        <w:separator/>
      </w:r>
    </w:p>
  </w:endnote>
  <w:endnote w:type="continuationSeparator" w:id="0">
    <w:p w14:paraId="3F52118B" w14:textId="77777777" w:rsidR="00DE62D9" w:rsidRDefault="00DE62D9">
      <w:pPr>
        <w:suppressAutoHyphens/>
        <w:textAlignment w:val="baseline"/>
      </w:pPr>
      <w:r>
        <w:continuationSeparator/>
      </w:r>
    </w:p>
  </w:endnote>
  <w:endnote w:type="continuationNotice" w:id="1">
    <w:p w14:paraId="73E3FB60" w14:textId="77777777" w:rsidR="00DE62D9" w:rsidRDefault="00DE62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324FE" w14:textId="77777777" w:rsidR="00DE62D9" w:rsidRDefault="00DE62D9">
      <w:pPr>
        <w:suppressAutoHyphens/>
        <w:textAlignment w:val="baseline"/>
      </w:pPr>
      <w:r>
        <w:rPr>
          <w:color w:val="000000"/>
        </w:rPr>
        <w:separator/>
      </w:r>
    </w:p>
  </w:footnote>
  <w:footnote w:type="continuationSeparator" w:id="0">
    <w:p w14:paraId="0C6862F8" w14:textId="77777777" w:rsidR="00DE62D9" w:rsidRDefault="00DE62D9">
      <w:pPr>
        <w:suppressAutoHyphens/>
        <w:textAlignment w:val="baseline"/>
      </w:pPr>
      <w:r>
        <w:continuationSeparator/>
      </w:r>
    </w:p>
  </w:footnote>
  <w:footnote w:type="continuationNotice" w:id="1">
    <w:p w14:paraId="4D54BC1D" w14:textId="77777777" w:rsidR="00DE62D9" w:rsidRDefault="00DE62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894FD" w14:textId="62642208" w:rsidR="006F590B" w:rsidRDefault="00375F93" w:rsidP="006F590B">
    <w:pPr>
      <w:pStyle w:val="Header"/>
      <w:jc w:val="right"/>
      <w:rPr>
        <w:rFonts w:ascii="Arial" w:hAnsi="Arial" w:cs="Arial"/>
        <w:sz w:val="20"/>
      </w:rPr>
    </w:pPr>
    <w:r w:rsidRPr="00375F93">
      <w:rPr>
        <w:rFonts w:ascii="Arial" w:hAnsi="Arial" w:cs="Arial"/>
        <w:sz w:val="20"/>
      </w:rPr>
      <w:t>Annex No.</w:t>
    </w:r>
    <w:r w:rsidR="006F590B" w:rsidRPr="006F590B">
      <w:rPr>
        <w:rFonts w:ascii="Arial" w:hAnsi="Arial" w:cs="Arial"/>
        <w:sz w:val="20"/>
      </w:rPr>
      <w:t xml:space="preserve"> 7</w:t>
    </w:r>
  </w:p>
  <w:p w14:paraId="1085BECC" w14:textId="77777777" w:rsidR="006A443A" w:rsidRPr="006F590B" w:rsidRDefault="006A443A" w:rsidP="006F590B">
    <w:pPr>
      <w:pStyle w:val="Header"/>
      <w:jc w:val="right"/>
      <w:rPr>
        <w:rFonts w:ascii="Arial" w:hAnsi="Arial" w:cs="Arial"/>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4931"/>
    <w:rsid w:val="00025756"/>
    <w:rsid w:val="00031BD2"/>
    <w:rsid w:val="000B7FF1"/>
    <w:rsid w:val="000F464C"/>
    <w:rsid w:val="001633C4"/>
    <w:rsid w:val="00187FEF"/>
    <w:rsid w:val="001B395D"/>
    <w:rsid w:val="001C70C2"/>
    <w:rsid w:val="00256649"/>
    <w:rsid w:val="00261E3B"/>
    <w:rsid w:val="00295D29"/>
    <w:rsid w:val="00336ACA"/>
    <w:rsid w:val="00337A22"/>
    <w:rsid w:val="00375F93"/>
    <w:rsid w:val="00417E95"/>
    <w:rsid w:val="00420037"/>
    <w:rsid w:val="00421204"/>
    <w:rsid w:val="0045682B"/>
    <w:rsid w:val="00481B84"/>
    <w:rsid w:val="004A23A2"/>
    <w:rsid w:val="004D13E1"/>
    <w:rsid w:val="004E3E8C"/>
    <w:rsid w:val="005071DB"/>
    <w:rsid w:val="0053550E"/>
    <w:rsid w:val="00537F9D"/>
    <w:rsid w:val="0054202E"/>
    <w:rsid w:val="00551A1E"/>
    <w:rsid w:val="00555638"/>
    <w:rsid w:val="005A132C"/>
    <w:rsid w:val="005B722D"/>
    <w:rsid w:val="005C7EB5"/>
    <w:rsid w:val="005E1CFC"/>
    <w:rsid w:val="006215D1"/>
    <w:rsid w:val="00652E19"/>
    <w:rsid w:val="006A443A"/>
    <w:rsid w:val="006F590B"/>
    <w:rsid w:val="00732CED"/>
    <w:rsid w:val="0073732E"/>
    <w:rsid w:val="00765717"/>
    <w:rsid w:val="00826C05"/>
    <w:rsid w:val="008566F8"/>
    <w:rsid w:val="008D17F0"/>
    <w:rsid w:val="008D211D"/>
    <w:rsid w:val="00975187"/>
    <w:rsid w:val="0099023A"/>
    <w:rsid w:val="009C5B48"/>
    <w:rsid w:val="009F56AA"/>
    <w:rsid w:val="00A30E40"/>
    <w:rsid w:val="00A521C3"/>
    <w:rsid w:val="00A53D87"/>
    <w:rsid w:val="00A66C8A"/>
    <w:rsid w:val="00A67349"/>
    <w:rsid w:val="00A7747E"/>
    <w:rsid w:val="00AD2288"/>
    <w:rsid w:val="00B05946"/>
    <w:rsid w:val="00B53D9D"/>
    <w:rsid w:val="00B8776D"/>
    <w:rsid w:val="00BA5BCF"/>
    <w:rsid w:val="00BB4E43"/>
    <w:rsid w:val="00BF2BA8"/>
    <w:rsid w:val="00C04D5B"/>
    <w:rsid w:val="00C13B0C"/>
    <w:rsid w:val="00C62C4B"/>
    <w:rsid w:val="00C826A3"/>
    <w:rsid w:val="00CA2EFD"/>
    <w:rsid w:val="00CB4765"/>
    <w:rsid w:val="00CC3E2D"/>
    <w:rsid w:val="00CC6F1B"/>
    <w:rsid w:val="00CE6BAF"/>
    <w:rsid w:val="00D131BE"/>
    <w:rsid w:val="00D346D4"/>
    <w:rsid w:val="00D41591"/>
    <w:rsid w:val="00D76B64"/>
    <w:rsid w:val="00D91073"/>
    <w:rsid w:val="00DE62D9"/>
    <w:rsid w:val="00DF11A7"/>
    <w:rsid w:val="00E31AE8"/>
    <w:rsid w:val="00E320A0"/>
    <w:rsid w:val="00E63F33"/>
    <w:rsid w:val="00E90472"/>
    <w:rsid w:val="00E92D2C"/>
    <w:rsid w:val="00E96AB6"/>
    <w:rsid w:val="00EB2664"/>
    <w:rsid w:val="00EB75DE"/>
    <w:rsid w:val="00ED3C83"/>
    <w:rsid w:val="00EE1CDA"/>
    <w:rsid w:val="00F61A8B"/>
    <w:rsid w:val="00F8564A"/>
    <w:rsid w:val="00F91BBC"/>
    <w:rsid w:val="00FC2088"/>
    <w:rsid w:val="3925D848"/>
    <w:rsid w:val="68B3D488"/>
    <w:rsid w:val="7CD9462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630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36ACA"/>
    <w:pPr>
      <w:tabs>
        <w:tab w:val="center" w:pos="4513"/>
        <w:tab w:val="right" w:pos="9026"/>
      </w:tabs>
    </w:pPr>
  </w:style>
  <w:style w:type="character" w:customStyle="1" w:styleId="HeaderChar">
    <w:name w:val="Header Char"/>
    <w:basedOn w:val="DefaultParagraphFont"/>
    <w:link w:val="Header"/>
    <w:rsid w:val="00336ACA"/>
  </w:style>
  <w:style w:type="paragraph" w:styleId="Footer">
    <w:name w:val="footer"/>
    <w:basedOn w:val="Normal"/>
    <w:link w:val="FooterChar"/>
    <w:unhideWhenUsed/>
    <w:rsid w:val="00336ACA"/>
    <w:pPr>
      <w:tabs>
        <w:tab w:val="center" w:pos="4513"/>
        <w:tab w:val="right" w:pos="9026"/>
      </w:tabs>
    </w:pPr>
  </w:style>
  <w:style w:type="character" w:customStyle="1" w:styleId="FooterChar">
    <w:name w:val="Footer Char"/>
    <w:basedOn w:val="DefaultParagraphFont"/>
    <w:link w:val="Footer"/>
    <w:rsid w:val="00336A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2025-11-05T11:05:00Z</dcterms:created>
  <dcterms:modified xsi:type="dcterms:W3CDTF">2025-11-05T11:05:00Z</dcterms:modified>
</cp:coreProperties>
</file>